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lang w:eastAsia="zh-CN"/>
        </w:rPr>
        <w:t>第十四讲</w:t>
      </w: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中医特色护理在癌因性疲乏</w:t>
      </w:r>
    </w:p>
    <w:p>
      <w:pPr>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kern w:val="0"/>
          <w:sz w:val="44"/>
          <w:szCs w:val="44"/>
        </w:rPr>
      </w:pPr>
      <w:r>
        <w:rPr>
          <w:rFonts w:hint="eastAsia" w:ascii="方正小标宋简体" w:hAnsi="方正小标宋简体" w:eastAsia="方正小标宋简体" w:cs="方正小标宋简体"/>
          <w:b w:val="0"/>
          <w:bCs/>
          <w:kern w:val="0"/>
          <w:sz w:val="44"/>
          <w:szCs w:val="44"/>
          <w:lang w:val="en-US" w:eastAsia="zh-CN"/>
        </w:rPr>
        <w:t xml:space="preserve">      </w:t>
      </w:r>
      <w:r>
        <w:rPr>
          <w:rFonts w:hint="eastAsia" w:ascii="方正小标宋简体" w:hAnsi="方正小标宋简体" w:eastAsia="方正小标宋简体" w:cs="方正小标宋简体"/>
          <w:b w:val="0"/>
          <w:bCs/>
          <w:kern w:val="0"/>
          <w:sz w:val="44"/>
          <w:szCs w:val="44"/>
        </w:rPr>
        <w:t>病人中的应用</w:t>
      </w:r>
    </w:p>
    <w:p>
      <w:pPr>
        <w:keepNext w:val="0"/>
        <w:keepLines w:val="0"/>
        <w:pageBreakBefore w:val="0"/>
        <w:widowControl w:val="0"/>
        <w:kinsoku/>
        <w:wordWrap/>
        <w:overflowPunct/>
        <w:topLinePunct w:val="0"/>
        <w:autoSpaceDE w:val="0"/>
        <w:autoSpaceDN w:val="0"/>
        <w:bidi w:val="0"/>
        <w:adjustRightInd w:val="0"/>
        <w:snapToGrid/>
        <w:spacing w:line="590" w:lineRule="exact"/>
        <w:ind w:left="0" w:leftChars="0" w:right="0" w:rightChars="0" w:firstLine="0" w:firstLineChars="0"/>
        <w:jc w:val="center"/>
        <w:textAlignment w:val="auto"/>
        <w:outlineLvl w:val="9"/>
        <w:rPr>
          <w:rFonts w:hint="eastAsia" w:ascii="仿宋_GB2312" w:hAnsi="仿宋_GB2312" w:eastAsia="仿宋_GB2312" w:cs="仿宋_GB2312"/>
          <w:b w:val="0"/>
          <w:bCs/>
          <w:kern w:val="0"/>
          <w:sz w:val="32"/>
          <w:szCs w:val="32"/>
          <w:lang w:val="en-US" w:eastAsia="zh-CN"/>
        </w:rPr>
      </w:pPr>
      <w:r>
        <w:rPr>
          <w:rFonts w:hint="eastAsia" w:ascii="仿宋_GB2312" w:hAnsi="仿宋_GB2312" w:eastAsia="仿宋_GB2312" w:cs="仿宋_GB2312"/>
          <w:b w:val="0"/>
          <w:bCs/>
          <w:kern w:val="0"/>
          <w:sz w:val="32"/>
          <w:szCs w:val="32"/>
          <w:lang w:val="en-US" w:eastAsia="zh-CN"/>
        </w:rPr>
        <w:t xml:space="preserve">  福建省肿瘤医院  胡雯</w:t>
      </w:r>
    </w:p>
    <w:p>
      <w:pPr>
        <w:autoSpaceDE w:val="0"/>
        <w:autoSpaceDN w:val="0"/>
        <w:adjustRightInd w:val="0"/>
        <w:jc w:val="center"/>
        <w:rPr>
          <w:rFonts w:hint="default" w:ascii="黑体" w:hAnsi="黑体" w:eastAsia="黑体" w:cs="FZHTK--GBK1-00+ZDAIAw-3"/>
          <w:b/>
          <w:kern w:val="0"/>
          <w:sz w:val="32"/>
          <w:szCs w:val="32"/>
          <w:lang w:val="en-US" w:eastAsia="zh-CN"/>
        </w:rPr>
      </w:pP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firstLine="480" w:firstLineChars="200"/>
        <w:jc w:val="left"/>
        <w:textAlignment w:val="auto"/>
        <w:outlineLvl w:val="9"/>
        <w:rPr>
          <w:rFonts w:hint="eastAsia" w:ascii="仿宋_GB2312" w:hAnsi="仿宋_GB2312" w:eastAsia="仿宋_GB2312" w:cs="仿宋_GB2312"/>
          <w:color w:val="444444"/>
          <w:kern w:val="0"/>
          <w:sz w:val="32"/>
          <w:szCs w:val="32"/>
        </w:rPr>
      </w:pPr>
      <w:r>
        <w:rPr>
          <w:rFonts w:hint="eastAsia" w:ascii="仿宋_GB2312" w:hAnsi="仿宋_GB2312" w:eastAsia="仿宋_GB2312" w:cs="仿宋_GB2312"/>
          <w:sz w:val="32"/>
          <w:szCs w:val="32"/>
        </w:rPr>
        <w:t>我国癌症发病率以３％～５％的增速逐年增大，临床治疗癌症的常见措施包括手术治疗、放射治疗、化学治疗、靶向治疗等，能有效控制病情发展。研究显示，接受临床治疗的癌症病人中癌因性疲乏发生率约为６０％，且晚期癌症病人中癌因性疲乏发生率更高。北京肿瘤医院中西医结合暨老年肿瘤科进行了340例癌症患者肿瘤常见症状的调查显示疲乏是肿瘤患者发生率最高的症状，占89.4% 。</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1、癌因性疲乏的概念</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firstLine="48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在第３２届国际肿瘤护理学会上，将癌因性疲乏确定为癌症病人“第六大生命体征”，癌因性疲乏( cancer － related fatigue，CＲF)，是指由肿瘤本身及其治疗引起的患者在主观感受上的一种痛苦的、持续的主观的疲惫和倦怠感，主要表现在躯体感受、情感疲乏以及认知功能等方面，与近期的活动量不成比例，妨碍患者日常生活，严重影响患者生活质量。CＲF不但严重影响癌症患者生存质量，也可对患者的耐受性、治疗计划的连贯性，并发症发生率等造成影响，直接或间接地影响了患者的生存期。</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sz w:val="32"/>
          <w:szCs w:val="32"/>
        </w:rPr>
        <w:t>癌因性疲乏的中医病因</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firstLine="48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癌因性疲乏，中医谓之‘虚证’，ＣＲＦ当归于“虚劳”的范畴。主要的病因有：①体质因素：先天禀赋不足，或后天喂养不当等，可造成体质薄弱，易于患病，甚至久病至虚，使脏腑气血亏损，损而不复，因虚成劳；②劳逸不均：劳祌思虑过度伤脾，脾失健运，水谷精微运化失调，致气血亏虚，损伤五脏，日久成劳；或恣情纵欲、房事不节，致肾精亏虚，久则阴阳亏损成劳。③饮食不节：食不定时、暴饮暴食或缺乏营养，致脾胃损伤，不能化生水谷精微，气血生化乏源，经络脏腑失养，日久成虚。④大病久病：疾病迁延日久，损耗身体气血。</w:t>
      </w:r>
    </w:p>
    <w:p>
      <w:pPr>
        <w:pStyle w:val="6"/>
        <w:keepNext w:val="0"/>
        <w:keepLines w:val="0"/>
        <w:pageBreakBefore w:val="0"/>
        <w:numPr>
          <w:ilvl w:val="0"/>
          <w:numId w:val="1"/>
        </w:numPr>
        <w:shd w:val="clear" w:color="auto" w:fill="FFFFFF"/>
        <w:kinsoku/>
        <w:wordWrap/>
        <w:overflowPunct/>
        <w:topLinePunct w:val="0"/>
        <w:bidi w:val="0"/>
        <w:spacing w:before="0" w:beforeAutospacing="0" w:after="0" w:afterAutospacing="0" w:line="590" w:lineRule="exact"/>
        <w:ind w:right="0" w:rightChars="0"/>
        <w:jc w:val="both"/>
        <w:textAlignment w:val="auto"/>
        <w:outlineLvl w:val="9"/>
        <w:rPr>
          <w:rFonts w:hint="eastAsia" w:ascii="仿宋_GB2312" w:hAnsi="仿宋_GB2312" w:eastAsia="仿宋_GB2312" w:cs="仿宋_GB2312"/>
          <w:color w:val="333333"/>
          <w:sz w:val="32"/>
          <w:szCs w:val="32"/>
        </w:rPr>
      </w:pPr>
      <w:r>
        <w:rPr>
          <w:rFonts w:hint="eastAsia" w:ascii="仿宋_GB2312" w:hAnsi="仿宋_GB2312" w:eastAsia="仿宋_GB2312" w:cs="仿宋_GB2312"/>
          <w:b/>
          <w:sz w:val="32"/>
          <w:szCs w:val="32"/>
        </w:rPr>
        <w:t>癌因性疲乏的测评工具</w:t>
      </w:r>
      <w:r>
        <w:rPr>
          <w:rFonts w:hint="eastAsia" w:ascii="仿宋_GB2312" w:hAnsi="仿宋_GB2312" w:eastAsia="仿宋_GB2312" w:cs="仿宋_GB2312"/>
          <w:color w:val="333333"/>
          <w:sz w:val="32"/>
          <w:szCs w:val="32"/>
        </w:rPr>
        <w:t></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textAlignment w:val="auto"/>
        <w:outlineLvl w:val="9"/>
        <w:rPr>
          <w:rFonts w:hint="eastAsia" w:ascii="仿宋_GB2312" w:hAnsi="仿宋_GB2312" w:eastAsia="仿宋_GB2312" w:cs="仿宋_GB2312"/>
          <w:b/>
          <w:kern w:val="2"/>
          <w:sz w:val="32"/>
          <w:szCs w:val="32"/>
        </w:rPr>
      </w:pPr>
      <w:r>
        <w:rPr>
          <w:rFonts w:hint="eastAsia" w:ascii="仿宋_GB2312" w:hAnsi="仿宋_GB2312" w:eastAsia="仿宋_GB2312" w:cs="仿宋_GB2312"/>
          <w:kern w:val="2"/>
          <w:sz w:val="32"/>
          <w:szCs w:val="32"/>
        </w:rPr>
        <w:t>ＣＲＦ是一种主观感受，至今缺少权威性的测评工具及诊断方法。目前临床上对其评估的方法主要是评估量表，临床医护人员可综合适用对象群组，选择合适其临症应用的评估量表。目前国内最常用的自评量表是Piper疲乏自评量表(Pipers’Fatigue Scale，PFS)。量表共２4个条目，评估行为、情感、感觉、认知和情绪方面的疲乏，采用０－１０分评法，得分越高，疲乏越重，由于条目较少，易完成，目前在国内外应用广泛。</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75" w:firstLineChars="98"/>
        <w:textAlignment w:val="auto"/>
        <w:outlineLvl w:val="9"/>
        <w:rPr>
          <w:rFonts w:hint="eastAsia" w:ascii="仿宋_GB2312" w:hAnsi="仿宋_GB2312" w:eastAsia="仿宋_GB2312" w:cs="仿宋_GB2312"/>
          <w:b/>
          <w:kern w:val="2"/>
          <w:sz w:val="32"/>
          <w:szCs w:val="32"/>
        </w:rPr>
      </w:pPr>
      <w:r>
        <w:rPr>
          <w:rFonts w:hint="eastAsia" w:ascii="仿宋_GB2312" w:hAnsi="仿宋_GB2312" w:eastAsia="仿宋_GB2312" w:cs="仿宋_GB2312"/>
          <w:b/>
          <w:kern w:val="2"/>
          <w:sz w:val="32"/>
          <w:szCs w:val="32"/>
        </w:rPr>
        <w:t>癌因性疲乏常用测评量表 --  Piper疲乏调查量表</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drawing>
          <wp:anchor distT="0" distB="0" distL="114300" distR="114300" simplePos="0" relativeHeight="251659264" behindDoc="0" locked="0" layoutInCell="1" allowOverlap="1">
            <wp:simplePos x="0" y="0"/>
            <wp:positionH relativeFrom="column">
              <wp:posOffset>-323850</wp:posOffset>
            </wp:positionH>
            <wp:positionV relativeFrom="paragraph">
              <wp:posOffset>38100</wp:posOffset>
            </wp:positionV>
            <wp:extent cx="5566410" cy="6621780"/>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l="35121" t="23358" r="33672" b="6195"/>
                    <a:stretch>
                      <a:fillRect/>
                    </a:stretch>
                  </pic:blipFill>
                  <pic:spPr>
                    <a:xfrm>
                      <a:off x="0" y="0"/>
                      <a:ext cx="5566410" cy="6621780"/>
                    </a:xfrm>
                    <a:prstGeom prst="rect">
                      <a:avLst/>
                    </a:prstGeom>
                    <a:noFill/>
                    <a:ln>
                      <a:noFill/>
                    </a:ln>
                  </pic:spPr>
                </pic:pic>
              </a:graphicData>
            </a:graphic>
          </wp:anchor>
        </w:drawing>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drawing>
          <wp:anchor distT="0" distB="0" distL="114300" distR="114300" simplePos="0" relativeHeight="251658240" behindDoc="0" locked="0" layoutInCell="1" allowOverlap="1">
            <wp:simplePos x="0" y="0"/>
            <wp:positionH relativeFrom="column">
              <wp:posOffset>-281940</wp:posOffset>
            </wp:positionH>
            <wp:positionV relativeFrom="paragraph">
              <wp:posOffset>233680</wp:posOffset>
            </wp:positionV>
            <wp:extent cx="5528310" cy="86868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l="35158" t="71367" r="34660" b="18788"/>
                    <a:stretch>
                      <a:fillRect/>
                    </a:stretch>
                  </pic:blipFill>
                  <pic:spPr>
                    <a:xfrm>
                      <a:off x="0" y="0"/>
                      <a:ext cx="5528310" cy="868680"/>
                    </a:xfrm>
                    <a:prstGeom prst="rect">
                      <a:avLst/>
                    </a:prstGeom>
                    <a:noFill/>
                    <a:ln>
                      <a:noFill/>
                    </a:ln>
                  </pic:spPr>
                </pic:pic>
              </a:graphicData>
            </a:graphic>
          </wp:anchor>
        </w:drawing>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drawing>
          <wp:anchor distT="0" distB="0" distL="114300" distR="114300" simplePos="0" relativeHeight="251660288" behindDoc="0" locked="0" layoutInCell="1" allowOverlap="1">
            <wp:simplePos x="0" y="0"/>
            <wp:positionH relativeFrom="column">
              <wp:posOffset>-323850</wp:posOffset>
            </wp:positionH>
            <wp:positionV relativeFrom="paragraph">
              <wp:posOffset>45720</wp:posOffset>
            </wp:positionV>
            <wp:extent cx="5574030" cy="434340"/>
            <wp:effectExtent l="19050" t="0" r="762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cstate="print">
                      <a:extLst>
                        <a:ext uri="{28A0092B-C50C-407E-A947-70E740481C1C}">
                          <a14:useLocalDpi xmlns:a14="http://schemas.microsoft.com/office/drawing/2010/main" val="0"/>
                        </a:ext>
                      </a:extLst>
                    </a:blip>
                    <a:srcRect l="35158" t="81211" r="34660" b="14198"/>
                    <a:stretch>
                      <a:fillRect/>
                    </a:stretch>
                  </pic:blipFill>
                  <pic:spPr>
                    <a:xfrm>
                      <a:off x="0" y="0"/>
                      <a:ext cx="5574030" cy="434340"/>
                    </a:xfrm>
                    <a:prstGeom prst="rect">
                      <a:avLst/>
                    </a:prstGeom>
                    <a:noFill/>
                    <a:ln>
                      <a:noFill/>
                    </a:ln>
                  </pic:spPr>
                </pic:pic>
              </a:graphicData>
            </a:graphic>
          </wp:anchor>
        </w:drawing>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drawing>
          <wp:anchor distT="0" distB="0" distL="114300" distR="114300" simplePos="0" relativeHeight="251661312" behindDoc="0" locked="0" layoutInCell="1" allowOverlap="1">
            <wp:simplePos x="0" y="0"/>
            <wp:positionH relativeFrom="column">
              <wp:posOffset>-323850</wp:posOffset>
            </wp:positionH>
            <wp:positionV relativeFrom="paragraph">
              <wp:posOffset>-45720</wp:posOffset>
            </wp:positionV>
            <wp:extent cx="5577840" cy="6568440"/>
            <wp:effectExtent l="19050" t="0" r="381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l="34857" t="21968" r="36313" b="16057"/>
                    <a:stretch>
                      <a:fillRect/>
                    </a:stretch>
                  </pic:blipFill>
                  <pic:spPr>
                    <a:xfrm>
                      <a:off x="0" y="0"/>
                      <a:ext cx="5577840" cy="6568440"/>
                    </a:xfrm>
                    <a:prstGeom prst="rect">
                      <a:avLst/>
                    </a:prstGeom>
                    <a:noFill/>
                    <a:ln>
                      <a:noFill/>
                    </a:ln>
                  </pic:spPr>
                </pic:pic>
              </a:graphicData>
            </a:graphic>
          </wp:anchor>
        </w:drawing>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left="359" w:leftChars="171" w:right="0" w:rightChars="0" w:firstLine="235" w:firstLineChars="98"/>
        <w:textAlignment w:val="auto"/>
        <w:outlineLvl w:val="9"/>
        <w:rPr>
          <w:rFonts w:hint="eastAsia" w:ascii="仿宋_GB2312" w:hAnsi="仿宋_GB2312" w:eastAsia="仿宋_GB2312" w:cs="仿宋_GB2312"/>
          <w:kern w:val="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4、癌因性疲乏的诊治</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临床多采取西药治疗癌因性疲乏，西医治疗癌因性疲乏，有营养治疗、改善睡眠、药物、护理等，其中。药物的不良反应可能导致患者疲乏加重。而祖国传统医学认为,癌因性疲乏是机体阴平阳秘的生理平衡遭到破坏而发生的一种阴阳失调,多由积劳内伤、久病不复引起,以虚劳论治,收效较佳。提倡采取综合治疗方法,尽最大程度减少其发生及发生后的严重程度。</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color w:val="333333"/>
          <w:sz w:val="32"/>
          <w:szCs w:val="32"/>
        </w:rPr>
        <w:t>5、</w:t>
      </w:r>
      <w:r>
        <w:rPr>
          <w:rFonts w:hint="eastAsia" w:ascii="仿宋_GB2312" w:hAnsi="仿宋_GB2312" w:eastAsia="仿宋_GB2312" w:cs="仿宋_GB2312"/>
          <w:b/>
          <w:sz w:val="32"/>
          <w:szCs w:val="32"/>
        </w:rPr>
        <w:t>中医特色护理在癌症晚期癌因性疲乏病人中的应用</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医特色护理是以中医基础理论为指导的一种护理模式，其属于中医疗法的重要组成部分，包括针灸疗法、推拿按摩、耳穴贴压、情志护理等，其具有操作简单、疗效显著且成本偏低等优势。中医特色护理强调整体观念、辨证施护，在癌因性疲乏病人护理中具有显著优势。</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jc w:val="left"/>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5．１　耳穴贴压</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医学认为耳是人体的缩影，耳与脏腑经络有着密切关联，通过刺激相应的耳廓穴位，可以起到调理脏腑、舒经通络、平衡阴阳的功效。耳穴贴压是指贴压王不留行籽或绿豆以刺激耳郭处的疾病诊疗穴位或区点，以疏通经络、缓解疲乏。临床上耳穴贴压实施方法: ①取穴: 神门、交感、皮质下。对神门穴的刺激作用，能镇静安神、缓解疲乏，而刺激脾、胃区点能疏肝理气，刺激交感穴能缓解焦虑、紧张情绪。②探查穴位: 根据《耳穴名称与定位》与《护理人员中医技术使用手册》，遵医嘱核对穴位。探查耳穴敏感点，确定贴压部位。③操作方法: 体位一般取坐位，体质虚弱患者，可选取平卧位。用75%酒精自上而下、由内到外、从前到后消毒患者耳部皮肤及操作者手指皮肤。消毒待干后，操作者用镊子夹住带有王不留行籽的胶布分别贴于选好的耳穴部位上，对准穴位采用对压法( 即食指和拇指指腹置于患者耳廓正面和背面) ，直至患者得气(病人感到局部有酸麻胀或疼痛即为得气)，留埋期间(夏季留置1～3天，冬季留置5～7天)，每次持续对压30 s，每日按压3 次( 早中晚各1 次) ，每穴30-50下，耳穴贴压每3d 更换另一侧耳朵2周为1 个疗程，治疗6 个疗程。耳穴疗法对癌因性疲乏起到很好的治疗效果。</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5．２　情志护理</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情志护理是一种利用中医学理论实施的中医护理措施，其护理方案分为情志相胜、雅乐应脏、药疗冥想、聆听。①情志相胜：根据中医学中“情志相胜疗法”的理念，告知患者情志、五行相生相克等相关知识，如喜胜悲、悲胜怒、怒胜思、思胜恐、恐胜喜，五种情志相生相克，根据患者具体情况实施相应干预，如患者存在焦虑、抑郁等情绪，可采用喜乐疗法对患者情志进行调节，帮助其疏导不良情绪；如患者存在躁动、情绪激动等情况，可采取移情易性的手段来分散患者注意力，使患者情绪尽可能维持稳定。②雅乐应脏：根据《黄帝内经》中五音对应五脏的观点，结合五行相生相克理论，选择《中国传统五行音乐》为基础选曲，于每天10:00~11:00 为患者播放《梅花三弄》，午餐时间播放《花好月圆》，15:00~16:00 播放《紫竹调》，19:00~20:00 播放《胡笳十八拍》，每天各播放1 次，每次持续20 min。③药疗冥想：采用中药泡脚，指导患者采取舒适体位，轻轻闭上双眼，放轻呼吸，摒除杂念，让患者感受药物对身体皮肤的渗透，想象药物对病损部位的修复，将注意力集中于腹部运动、鼻端气流。④聆听：了解患者内心需求、协助其家属给予亲情支持。</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jc w:val="left"/>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5．３　艾灸疗法</w:t>
      </w:r>
    </w:p>
    <w:p>
      <w:pPr>
        <w:keepNext w:val="0"/>
        <w:keepLines w:val="0"/>
        <w:pageBreakBefore w:val="0"/>
        <w:kinsoku/>
        <w:wordWrap/>
        <w:overflowPunct/>
        <w:topLinePunct w:val="0"/>
        <w:bidi w:val="0"/>
        <w:spacing w:beforeAutospacing="0" w:afterAutospacing="0" w:line="590" w:lineRule="exact"/>
        <w:ind w:right="0" w:rightChars="0" w:firstLine="480" w:firstLineChars="20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艾灸已被临床证实，有着温经散寒、补虚固脱等功效，艾条、艾绒在燃烧的过程中利用炙火的温、热力与药物作用，经腧穴功能、经络系统的传导发挥出治疗效果，有助于癌因性疲乏的缓解。临床上常选取病人足三里穴实施隔姜灸, 在穴位处放2cm厚姜片，将艾绒塔放置在姜片上点燃，可续接3-5个，时长20分钟左右</w:t>
      </w:r>
      <w:r>
        <w:rPr>
          <w:rFonts w:hint="eastAsia" w:ascii="仿宋_GB2312" w:hAnsi="仿宋_GB2312" w:eastAsia="仿宋_GB2312" w:cs="仿宋_GB2312"/>
          <w:sz w:val="32"/>
          <w:szCs w:val="32"/>
        </w:rPr>
        <w:t>；行雷火灸，其施灸部位为腰背部两侧膀胱经节段、腹部任脉节段，施灸手法为温补灸，每天１次，每次３０ｍｉｎ，连续干预２周。艾灸疗法在癌因性疲乏病人中具有出色的应用效果。</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jc w:val="left"/>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5．４　推拿按摩</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取穴推拿按摩可以缓解疲劳和肌肉酸痛等不适，通过循经按摩，以督脉、膀胱经、阳明经为主，来按摩头、腰背和四肢，有助于缓解癌因性疲乏患者的骨骼肌和主观疲劳，调节精神和心理状态，逐步缓解病情。临床上亦常采用中药足浴结合穴位按摩，选取病人太阳穴、风池穴、足三里及三阴交等穴位，基于搓推法、点按等手法实施按摩，每穴位按摩２～３ｍｉｎ，每晚１次，连续干预２周；其中太阳穴、风池穴可调节脑部经络运行、平衡阴阳气血，足三里有调节机体免疫力及脾胃之功效，可疏风化湿、扶正祛邪，而三阴交有平补平泻的作用，穴位推拿按摩能有效缓解癌因性疲乏。</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jc w:val="left"/>
        <w:textAlignment w:val="auto"/>
        <w:outlineLvl w:val="9"/>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5．5　联合中医养生功法</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癌症癌因性疲乏病人中应用２种或２种以上的中医护理措施，包括艾灸、穴位贴敷、五行音乐等联合传统导引术。如在肿瘤病人中应用艾灸联合八段锦运动，取穴施灸基于对相应穴位的刺激作用，能疏通气血经络，调节机体状态，而八段锦运动属于传统导引术，是一种整体锻炼方法，具有调理脏腑、疏通经络、调节气血的功用，能缓解疲乏症状。祖国传统导引术，即“导气令和，引体而柔”，其刚柔并济、动作舒缓，可疏通经络、调节气血，能强身健体、增强免疫力。八段锦联合中医特色护理干预在癌因性疲乏的控制中有很好的疗效。</w:t>
      </w:r>
    </w:p>
    <w:p>
      <w:pPr>
        <w:keepNext w:val="0"/>
        <w:keepLines w:val="0"/>
        <w:pageBreakBefore w:val="0"/>
        <w:kinsoku/>
        <w:wordWrap/>
        <w:overflowPunct/>
        <w:topLinePunct w:val="0"/>
        <w:autoSpaceDE w:val="0"/>
        <w:autoSpaceDN w:val="0"/>
        <w:bidi w:val="0"/>
        <w:adjustRightInd w:val="0"/>
        <w:spacing w:beforeAutospacing="0" w:afterAutospacing="0" w:line="590" w:lineRule="exact"/>
        <w:ind w:right="0" w:rightChars="0" w:firstLine="480" w:firstLineChars="200"/>
        <w:jc w:val="left"/>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癌症已然成为人类的头号杀手，而治疗手段如手术、化疗、放疗、靶向药物治疗等在癌症患者中的应用，随之而来的疲乏症状，特别是几种治疗手段的联合应用，疲乏问题更加严重。此外癌症的诊断、治疗、功能性丧失以及患者对预后的担心等问题都会导致患者出现一系列如情绪紊乱、抑郁、恐惧、紧张、失眠、易怒、害怕、悲伤等不良心理反应，这些不良心理反应都是一种刺激，会造成患者心理长期紧张，从而诱发疲乏。而祖国传统医学因其取材简单易行，无毒副作用的特点，在癌因性疲乏的干预中发挥着独居优势。特别对于经过手术、化疗、放疗及靶向药物等治疗的患者，中医谓之正气损伤较重、不耐攻伐，中医药辨证论治当以兼顾整体、补虚为主、祛实为辅作为大法，能够较好的缓解病人的症状，顺利完成既定的化疗及相关治疗，帮助患者树立战胜疾病的信心和勇气，提高他们的生活质量。</w:t>
      </w: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p>
    <w:p>
      <w:pPr>
        <w:pStyle w:val="6"/>
        <w:keepNext w:val="0"/>
        <w:keepLines w:val="0"/>
        <w:pageBreakBefore w:val="0"/>
        <w:shd w:val="clear" w:color="auto" w:fill="FFFFFF"/>
        <w:kinsoku/>
        <w:wordWrap/>
        <w:overflowPunct/>
        <w:topLinePunct w:val="0"/>
        <w:bidi w:val="0"/>
        <w:spacing w:before="0" w:beforeAutospacing="0" w:after="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bidi w:val="0"/>
        <w:snapToGrid w:val="0"/>
        <w:spacing w:beforeAutospacing="0" w:afterAutospacing="0" w:line="590" w:lineRule="exact"/>
        <w:ind w:right="0" w:rightChars="0"/>
        <w:textAlignment w:val="auto"/>
        <w:outlineLvl w:val="9"/>
        <w:rPr>
          <w:rFonts w:hint="eastAsia" w:ascii="仿宋_GB2312" w:hAnsi="仿宋_GB2312" w:eastAsia="仿宋_GB2312" w:cs="仿宋_GB2312"/>
          <w:b/>
          <w:sz w:val="32"/>
          <w:szCs w:val="32"/>
        </w:rPr>
      </w:pPr>
    </w:p>
    <w:p>
      <w:pPr>
        <w:keepNext w:val="0"/>
        <w:keepLines w:val="0"/>
        <w:pageBreakBefore w:val="0"/>
        <w:kinsoku/>
        <w:wordWrap/>
        <w:overflowPunct/>
        <w:topLinePunct w:val="0"/>
        <w:bidi w:val="0"/>
        <w:snapToGrid w:val="0"/>
        <w:spacing w:beforeAutospacing="0" w:afterAutospacing="0" w:line="590" w:lineRule="exact"/>
        <w:ind w:right="0" w:rightChars="0"/>
        <w:textAlignment w:val="auto"/>
        <w:outlineLvl w:val="9"/>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附测试题</w:t>
      </w:r>
    </w:p>
    <w:p>
      <w:pPr>
        <w:keepNext w:val="0"/>
        <w:keepLines w:val="0"/>
        <w:pageBreakBefore w:val="0"/>
        <w:numPr>
          <w:ilvl w:val="0"/>
          <w:numId w:val="2"/>
        </w:numPr>
        <w:kinsoku/>
        <w:wordWrap/>
        <w:overflowPunct/>
        <w:topLinePunct w:val="0"/>
        <w:bidi w:val="0"/>
        <w:snapToGrid w:val="0"/>
        <w:spacing w:beforeAutospacing="0" w:afterAutospacing="0" w:line="590" w:lineRule="exact"/>
        <w:ind w:right="0" w:rightChars="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单项选择题（10题）（共10题，每题10分）</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临床治疗的癌症病人中癌因性疲乏发生率约为（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A.8０％  B.６０％  C.3０％  D.10０％</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癌因性疲乏的中医病因有（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A.体质因素  B.劳逸不均 C.饮食不节 D.大病久病  E.以上全部都是</w:t>
      </w:r>
    </w:p>
    <w:p>
      <w:pPr>
        <w:keepNext w:val="0"/>
        <w:keepLines w:val="0"/>
        <w:pageBreakBefore w:val="0"/>
        <w:kinsoku/>
        <w:wordWrap/>
        <w:overflowPunct/>
        <w:topLinePunct w:val="0"/>
        <w:bidi w:val="0"/>
        <w:spacing w:beforeAutospacing="0" w:afterAutospacing="0" w:line="590" w:lineRule="exact"/>
        <w:ind w:left="360" w:right="0" w:rightChars="0" w:hanging="360" w:hangingChars="1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癌因性疲乏主要表现在（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）、情感疲乏以及认知功能等方面，与近期的活动量不成比例。</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A.躯体感受  B.行为能力  C.感觉统合  D.情绪</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 国内最常用的自评量表是（</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）疲乏自评量表。</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A.BFI  B.FSCT－F    C. PFS  D.CFS</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Piper疲乏自评量表表共（</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）个条目。</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A.24  B.22  C.20  D.10</w:t>
      </w:r>
    </w:p>
    <w:p>
      <w:pPr>
        <w:keepNext w:val="0"/>
        <w:keepLines w:val="0"/>
        <w:pageBreakBefore w:val="0"/>
        <w:kinsoku/>
        <w:wordWrap/>
        <w:overflowPunct/>
        <w:topLinePunct w:val="0"/>
        <w:bidi w:val="0"/>
        <w:spacing w:beforeAutospacing="0" w:afterAutospacing="0" w:line="590" w:lineRule="exact"/>
        <w:ind w:left="360" w:right="0" w:rightChars="0" w:hanging="360" w:hangingChars="1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耳穴贴压是指贴压(</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)或绿豆以刺激耳郭处的疾病诊疗穴位或区点，以疏通经络、缓解疲乏。</w:t>
      </w:r>
    </w:p>
    <w:p>
      <w:pPr>
        <w:keepNext w:val="0"/>
        <w:keepLines w:val="0"/>
        <w:pageBreakBefore w:val="0"/>
        <w:kinsoku/>
        <w:wordWrap/>
        <w:overflowPunct/>
        <w:topLinePunct w:val="0"/>
        <w:bidi w:val="0"/>
        <w:spacing w:beforeAutospacing="0" w:afterAutospacing="0" w:line="590" w:lineRule="exact"/>
        <w:ind w:left="360" w:right="0" w:rightChars="0" w:hanging="360" w:hangingChars="1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A.紫苏子B.地肤子  C.油苏子  D.王不留行籽</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情志护理是一种利用中医学理论实施的中医护理措施，其护理方案分为（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tabs>
          <w:tab w:val="left" w:pos="2895"/>
        </w:tabs>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情志相胜  B. 雅乐应脏  C. 药疗冥想  D. 聆听 E.以上全部都是</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 耳穴贴压刺激（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）的作用，能镇静安神、缓解疲乏。</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A.神阙  B. 神门穴  C. 脾、胃区点  D. 交感穴</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 耳穴贴压留埋期间，夏季留置1～3天，冬季留置（</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）天。</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A.1～3  B.2～8  C.5～7  D.10～15</w:t>
      </w:r>
    </w:p>
    <w:p>
      <w:pPr>
        <w:keepNext w:val="0"/>
        <w:keepLines w:val="0"/>
        <w:pageBreakBefore w:val="0"/>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 艾灸疗法有助于癌因性疲乏的缓解, 临床上常选取病人足三里穴实施（</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tabs>
          <w:tab w:val="left" w:pos="2895"/>
        </w:tabs>
        <w:kinsoku/>
        <w:wordWrap/>
        <w:overflowPunct/>
        <w:topLinePunct w:val="0"/>
        <w:bidi w:val="0"/>
        <w:spacing w:beforeAutospacing="0" w:afterAutospacing="0" w:line="590" w:lineRule="exact"/>
        <w:ind w:right="0" w:right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悬灸  B. 隔姜灸C. 回旋灸  D. 雀啄灸</w:t>
      </w:r>
    </w:p>
    <w:p>
      <w:pPr>
        <w:spacing w:line="440" w:lineRule="exact"/>
        <w:rPr>
          <w:rFonts w:hint="eastAsia" w:ascii="仿宋_GB2312" w:hAnsi="仿宋_GB2312" w:eastAsia="仿宋_GB2312" w:cs="仿宋_GB2312"/>
          <w:sz w:val="32"/>
          <w:szCs w:val="32"/>
        </w:rPr>
      </w:pPr>
    </w:p>
    <w:p>
      <w:pPr>
        <w:spacing w:line="440" w:lineRule="exact"/>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FZHTK--GBK1-00+ZDAIAw-3">
    <w:altName w:val="宋体"/>
    <w:panose1 w:val="00000000000000000000"/>
    <w:charset w:val="86"/>
    <w:family w:val="auto"/>
    <w:pitch w:val="default"/>
    <w:sig w:usb0="00000000" w:usb1="00000000" w:usb2="00000010" w:usb3="00000000" w:csb0="00040000" w:csb1="00000000"/>
  </w:font>
  <w:font w:name="FZHTK--GBK1-00+ZDAIA1-78">
    <w:altName w:val="宋体"/>
    <w:panose1 w:val="00000000000000000000"/>
    <w:charset w:val="86"/>
    <w:family w:val="auto"/>
    <w:pitch w:val="default"/>
    <w:sig w:usb0="00000000" w:usb1="00000000" w:usb2="00000010" w:usb3="00000000" w:csb0="00040000" w:csb1="00000000"/>
  </w:font>
  <w:font w:name="FZHTK--GBK1-00+ZDAIAy-35">
    <w:altName w:val="宋体"/>
    <w:panose1 w:val="00000000000000000000"/>
    <w:charset w:val="86"/>
    <w:family w:val="auto"/>
    <w:pitch w:val="default"/>
    <w:sig w:usb0="00000000" w:usb1="00000000" w:usb2="00000010" w:usb3="00000000" w:csb0="00040000" w:csb1="00000000"/>
  </w:font>
  <w:font w:name="B3+SimSun">
    <w:altName w:val="宋体"/>
    <w:panose1 w:val="00000000000000000000"/>
    <w:charset w:val="86"/>
    <w:family w:val="auto"/>
    <w:pitch w:val="default"/>
    <w:sig w:usb0="00000000" w:usb1="00000000" w:usb2="00000010" w:usb3="00000000" w:csb0="00040000" w:csb1="00000000"/>
  </w:font>
  <w:font w:name="FZSSK--GBK1-00+ZDAIAw-19">
    <w:altName w:val="宋体"/>
    <w:panose1 w:val="00000000000000000000"/>
    <w:charset w:val="86"/>
    <w:family w:val="auto"/>
    <w:pitch w:val="default"/>
    <w:sig w:usb0="00000000" w:usb1="00000000" w:usb2="00000010" w:usb3="00000000" w:csb0="00040000" w:csb1="00000000"/>
  </w:font>
  <w:font w:name="SSJ4+ZDAIAw-1">
    <w:altName w:val="宋体"/>
    <w:panose1 w:val="00000000000000000000"/>
    <w:charset w:val="86"/>
    <w:family w:val="auto"/>
    <w:pitch w:val="default"/>
    <w:sig w:usb0="00000000" w:usb1="00000000" w:usb2="00000010" w:usb3="00000000" w:csb0="00040000" w:csb1="00000000"/>
  </w:font>
  <w:font w:name="FZSSK--GBK1-00+ZDAIAy-41">
    <w:altName w:val="宋体"/>
    <w:panose1 w:val="00000000000000000000"/>
    <w:charset w:val="86"/>
    <w:family w:val="auto"/>
    <w:pitch w:val="default"/>
    <w:sig w:usb0="00000000" w:usb1="00000000" w:usb2="00000010" w:usb3="00000000" w:csb0="00040000" w:csb1="00000000"/>
  </w:font>
  <w:font w:name="FZSSK--GBK1-00+ZDAIAw-12">
    <w:altName w:val="宋体"/>
    <w:panose1 w:val="00000000000000000000"/>
    <w:charset w:val="86"/>
    <w:family w:val="auto"/>
    <w:pitch w:val="default"/>
    <w:sig w:usb0="00000000" w:usb1="00000000" w:usb2="00000010" w:usb3="00000000" w:csb0="00040000" w:csb1="00000000"/>
  </w:font>
  <w:font w:name="FZSSK--GBK1-00+ZDAIAy-32">
    <w:altName w:val="宋体"/>
    <w:panose1 w:val="00000000000000000000"/>
    <w:charset w:val="86"/>
    <w:family w:val="auto"/>
    <w:pitch w:val="default"/>
    <w:sig w:usb0="00000000" w:usb1="00000000" w:usb2="00000010" w:usb3="00000000" w:csb0="00040000" w:csb1="00000000"/>
  </w:font>
  <w:font w:name="DY4+ZDAIAw-7">
    <w:altName w:val="宋体"/>
    <w:panose1 w:val="00000000000000000000"/>
    <w:charset w:val="86"/>
    <w:family w:val="auto"/>
    <w:pitch w:val="default"/>
    <w:sig w:usb0="00000000" w:usb1="00000000" w:usb2="00000010" w:usb3="00000000" w:csb0="00040000" w:csb1="00000000"/>
  </w:font>
  <w:font w:name="DY8+ZDAIAw-15">
    <w:altName w:val="宋体"/>
    <w:panose1 w:val="00000000000000000000"/>
    <w:charset w:val="86"/>
    <w:family w:val="auto"/>
    <w:pitch w:val="default"/>
    <w:sig w:usb0="00000000" w:usb1="00000000" w:usb2="00000010" w:usb3="00000000" w:csb0="00040000" w:csb1="00000000"/>
  </w:font>
  <w:font w:name="FZSSK--GBK1-00+ZDAIAx-21">
    <w:altName w:val="宋体"/>
    <w:panose1 w:val="00000000000000000000"/>
    <w:charset w:val="86"/>
    <w:family w:val="auto"/>
    <w:pitch w:val="default"/>
    <w:sig w:usb0="00000000" w:usb1="00000000" w:usb2="00000010" w:usb3="00000000" w:csb0="00040000" w:csb1="00000000"/>
  </w:font>
  <w:font w:name="FZSSK--GBK1-00+ZDAIAz-53">
    <w:altName w:val="宋体"/>
    <w:panose1 w:val="00000000000000000000"/>
    <w:charset w:val="86"/>
    <w:family w:val="auto"/>
    <w:pitch w:val="default"/>
    <w:sig w:usb0="00000000" w:usb1="00000000" w:usb2="00000010" w:usb3="00000000" w:csb0="00040000" w:csb1="00000000"/>
  </w:font>
  <w:font w:name="DY82+ZDAIA4-109">
    <w:altName w:val="宋体"/>
    <w:panose1 w:val="00000000000000000000"/>
    <w:charset w:val="86"/>
    <w:family w:val="auto"/>
    <w:pitch w:val="default"/>
    <w:sig w:usb0="00000000" w:usb1="00000000" w:usb2="00000010" w:usb3="00000000" w:csb0="00040000" w:csb1="00000000"/>
  </w:font>
  <w:font w:name="FZSSK--GBK1-00+ZDAIAx-22">
    <w:altName w:val="宋体"/>
    <w:panose1 w:val="00000000000000000000"/>
    <w:charset w:val="86"/>
    <w:family w:val="auto"/>
    <w:pitch w:val="default"/>
    <w:sig w:usb0="00000000" w:usb1="00000000" w:usb2="00000010" w:usb3="00000000" w:csb0="00040000" w:csb1="00000000"/>
  </w:font>
  <w:font w:name="FZSSK--GBK1-00+ZDAIAw-16">
    <w:altName w:val="宋体"/>
    <w:panose1 w:val="00000000000000000000"/>
    <w:charset w:val="86"/>
    <w:family w:val="auto"/>
    <w:pitch w:val="default"/>
    <w:sig w:usb0="00000000" w:usb1="00000000" w:usb2="00000010" w:usb3="00000000" w:csb0="00040000" w:csb1="00000000"/>
  </w:font>
  <w:font w:name="FZSSK--GBK1-00+ZDAIA2-81">
    <w:altName w:val="宋体"/>
    <w:panose1 w:val="00000000000000000000"/>
    <w:charset w:val="86"/>
    <w:family w:val="auto"/>
    <w:pitch w:val="default"/>
    <w:sig w:usb0="00000000" w:usb1="00000000" w:usb2="00000010" w:usb3="00000000" w:csb0="00040000" w:csb1="00000000"/>
  </w:font>
  <w:font w:name="FZSSK--GBK1-00+ZDAIA3-102">
    <w:altName w:val="宋体"/>
    <w:panose1 w:val="00000000000000000000"/>
    <w:charset w:val="86"/>
    <w:family w:val="auto"/>
    <w:pitch w:val="default"/>
    <w:sig w:usb0="00000000" w:usb1="00000000" w:usb2="00000010" w:usb3="00000000" w:csb0="00040000" w:csb1="00000000"/>
  </w:font>
  <w:font w:name="FZSSK--GBK1-00+ZDAIAw-13">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517EB"/>
    <w:multiLevelType w:val="multilevel"/>
    <w:tmpl w:val="060517EB"/>
    <w:lvl w:ilvl="0" w:tentative="0">
      <w:start w:val="3"/>
      <w:numFmt w:val="decimal"/>
      <w:lvlText w:val="%1、"/>
      <w:lvlJc w:val="left"/>
      <w:pPr>
        <w:ind w:left="360" w:hanging="360"/>
      </w:pPr>
      <w:rPr>
        <w:rFonts w:hint="default" w:cs="FZHTK--GBK1-00+ZDAIA1-78" w:asciiTheme="majorEastAsia" w:hAnsiTheme="majorEastAsia" w:eastAsiaTheme="majorEastAsia"/>
        <w:b/>
        <w:color w:val="auto"/>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675ADF"/>
    <w:multiLevelType w:val="multilevel"/>
    <w:tmpl w:val="39675ADF"/>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9AF"/>
    <w:rsid w:val="00010085"/>
    <w:rsid w:val="00050173"/>
    <w:rsid w:val="000E29FF"/>
    <w:rsid w:val="00101026"/>
    <w:rsid w:val="00112A5C"/>
    <w:rsid w:val="001322A0"/>
    <w:rsid w:val="001A4EF2"/>
    <w:rsid w:val="00201429"/>
    <w:rsid w:val="00247ED8"/>
    <w:rsid w:val="00260B6B"/>
    <w:rsid w:val="0029291F"/>
    <w:rsid w:val="002A53CC"/>
    <w:rsid w:val="002C62B3"/>
    <w:rsid w:val="002C78F8"/>
    <w:rsid w:val="003343D4"/>
    <w:rsid w:val="00341AA4"/>
    <w:rsid w:val="00375145"/>
    <w:rsid w:val="003E2693"/>
    <w:rsid w:val="00405D5E"/>
    <w:rsid w:val="00431415"/>
    <w:rsid w:val="004509AF"/>
    <w:rsid w:val="00452DE0"/>
    <w:rsid w:val="0048066F"/>
    <w:rsid w:val="004B6E9E"/>
    <w:rsid w:val="00503DA1"/>
    <w:rsid w:val="00516178"/>
    <w:rsid w:val="00587328"/>
    <w:rsid w:val="005954EB"/>
    <w:rsid w:val="005A62A1"/>
    <w:rsid w:val="005C6FC9"/>
    <w:rsid w:val="005F77B9"/>
    <w:rsid w:val="0060643E"/>
    <w:rsid w:val="00677A93"/>
    <w:rsid w:val="006E07B1"/>
    <w:rsid w:val="007239B5"/>
    <w:rsid w:val="00766739"/>
    <w:rsid w:val="00795F4D"/>
    <w:rsid w:val="007C3465"/>
    <w:rsid w:val="007D49EA"/>
    <w:rsid w:val="007E529A"/>
    <w:rsid w:val="007F34BC"/>
    <w:rsid w:val="007F5E32"/>
    <w:rsid w:val="00821464"/>
    <w:rsid w:val="008F569A"/>
    <w:rsid w:val="009664DC"/>
    <w:rsid w:val="009A6BF8"/>
    <w:rsid w:val="009B3BA2"/>
    <w:rsid w:val="009E7C6E"/>
    <w:rsid w:val="009E7DC2"/>
    <w:rsid w:val="00A81DEA"/>
    <w:rsid w:val="00AF4F96"/>
    <w:rsid w:val="00B3649D"/>
    <w:rsid w:val="00B559B5"/>
    <w:rsid w:val="00B84E18"/>
    <w:rsid w:val="00BE039D"/>
    <w:rsid w:val="00BE370D"/>
    <w:rsid w:val="00BF44BD"/>
    <w:rsid w:val="00CA68F4"/>
    <w:rsid w:val="00D0000B"/>
    <w:rsid w:val="00D536DC"/>
    <w:rsid w:val="00D962EA"/>
    <w:rsid w:val="00E10975"/>
    <w:rsid w:val="00E12205"/>
    <w:rsid w:val="00E20BA8"/>
    <w:rsid w:val="00EB10D1"/>
    <w:rsid w:val="00F051BE"/>
    <w:rsid w:val="00F21026"/>
    <w:rsid w:val="00F243B2"/>
    <w:rsid w:val="00F9661A"/>
    <w:rsid w:val="00FA0D49"/>
    <w:rsid w:val="00FF1157"/>
    <w:rsid w:val="31E85F16"/>
    <w:rsid w:val="3D373339"/>
    <w:rsid w:val="7506727A"/>
    <w:rsid w:val="767A0896"/>
    <w:rsid w:val="7DCC4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page number"/>
    <w:basedOn w:val="7"/>
    <w:qFormat/>
    <w:uiPriority w:val="0"/>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 w:type="paragraph" w:customStyle="1" w:styleId="12">
    <w:name w:val="List Paragraph"/>
    <w:basedOn w:val="1"/>
    <w:qFormat/>
    <w:uiPriority w:val="34"/>
    <w:pPr>
      <w:ind w:firstLine="420" w:firstLineChars="200"/>
    </w:pPr>
  </w:style>
  <w:style w:type="character" w:customStyle="1" w:styleId="13">
    <w:name w:val="标题 4 Char"/>
    <w:basedOn w:val="7"/>
    <w:link w:val="2"/>
    <w:qFormat/>
    <w:uiPriority w:val="9"/>
    <w:rPr>
      <w:rFonts w:ascii="宋体" w:hAnsi="宋体" w:eastAsia="宋体" w:cs="宋体"/>
      <w:b/>
      <w:bCs/>
      <w:kern w:val="0"/>
      <w:sz w:val="24"/>
      <w:szCs w:val="24"/>
    </w:rPr>
  </w:style>
  <w:style w:type="character" w:customStyle="1" w:styleId="14">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6B934A-798E-466C-9C2B-FCE2DAC2E2A3}">
  <ds:schemaRefs/>
</ds:datastoreItem>
</file>

<file path=docProps/app.xml><?xml version="1.0" encoding="utf-8"?>
<Properties xmlns="http://schemas.openxmlformats.org/officeDocument/2006/extended-properties" xmlns:vt="http://schemas.openxmlformats.org/officeDocument/2006/docPropsVTypes">
  <Template>Normal</Template>
  <Pages>6</Pages>
  <Words>519</Words>
  <Characters>2961</Characters>
  <Lines>24</Lines>
  <Paragraphs>6</Paragraphs>
  <ScaleCrop>false</ScaleCrop>
  <LinksUpToDate>false</LinksUpToDate>
  <CharactersWithSpaces>3474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2021-03-29T06:58:00Z</dcterms:created>
  <dc:creator>Windows 用户</dc:creator>
  <cp:lastModifiedBy>lenovo</cp:lastModifiedBy>
  <dcterms:modified xsi:type="dcterms:W3CDTF">2021-07-14T08:19:39Z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